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mnpa6pi7a2o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Повідомлення про скликання засідання Ради внутрішньо переміщених осіб при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Ізмаїльській районній державній (військовій) адміністрації Одеської області.</w:t>
      </w:r>
    </w:p>
    <w:p w:rsidR="00000000" w:rsidDel="00000000" w:rsidP="00000000" w:rsidRDefault="00000000" w:rsidRPr="00000000" w14:paraId="00000002">
      <w:pPr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Ізмаїльська  районна державна (військова) адміністрація Одеської області запрошує  членів Ради з питань внутрішньо переміщених осіб, громадських, благодійних організацій прийняти  участь у першому засіданні Ради, яке відбудеться 23 березня 2026 року об 11.00 годині в приміщенні Ізмаїльської районної державної адміністрації Одеської області за адресою: просп. Незалежності, буд.62, м. Ізмаїл, Одеська область.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Порядок денний: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Привітальне слово заступника голови Ізмаїльської районної 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державної (військової) адміністрації Одеської області Марини ДЕНОЙ.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Презентація персонального складу Ради  з питань внутрішньо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переміщених осіб.  Обрання голови, заступника та секретаря Ради з питань внутрішньо переміщених осіб.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Доповідач – Марини ДЕНОЙ, заступник голови Ізмаїльської районної 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державної (військової) адміністрації Одеської області.</w:t>
      </w:r>
    </w:p>
    <w:p w:rsidR="00000000" w:rsidDel="00000000" w:rsidP="00000000" w:rsidRDefault="00000000" w:rsidRPr="00000000" w14:paraId="0000000B">
      <w:pPr>
        <w:spacing w:after="0" w:line="240" w:lineRule="auto"/>
        <w:ind w:left="708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91919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Продовження виплат ВПО у 2026 році відповідно до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91919"/>
          <w:sz w:val="24"/>
          <w:szCs w:val="24"/>
          <w:highlight w:val="white"/>
          <w:u w:val="none"/>
          <w:vertAlign w:val="baseline"/>
          <w:rtl w:val="0"/>
        </w:rPr>
        <w:t xml:space="preserve">постанови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  <w:rtl w:val="0"/>
        </w:rPr>
        <w:t xml:space="preserve">Кабінету Міністрів України від 20 березня 2022 року № 332 «Деякі питання виплати допомоги на проживання внутрішньо переміщеним особам».</w:t>
      </w:r>
    </w:p>
    <w:p w:rsidR="00000000" w:rsidDel="00000000" w:rsidP="00000000" w:rsidRDefault="00000000" w:rsidRPr="00000000" w14:paraId="0000000E">
      <w:pPr>
        <w:spacing w:after="0" w:line="240" w:lineRule="auto"/>
        <w:ind w:left="284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Доповідач – Оксана Кір’янакі, начальник відділу з питань </w:t>
      </w:r>
    </w:p>
    <w:p w:rsidR="00000000" w:rsidDel="00000000" w:rsidP="00000000" w:rsidRDefault="00000000" w:rsidRPr="00000000" w14:paraId="0000000F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призначення та виплати державних соціальних допомог №1 УСЗН Ізмаїльської РДА.</w:t>
      </w:r>
    </w:p>
    <w:p w:rsidR="00000000" w:rsidDel="00000000" w:rsidP="00000000" w:rsidRDefault="00000000" w:rsidRPr="00000000" w14:paraId="00000010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механізми реалізації підтримки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ВПО через органи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Пенсійного фонду України.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spacing w:after="0" w:before="0" w:line="240" w:lineRule="auto"/>
        <w:ind w:left="786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91919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91919"/>
          <w:sz w:val="24"/>
          <w:szCs w:val="24"/>
          <w:highlight w:val="white"/>
          <w:u w:val="none"/>
          <w:vertAlign w:val="baseline"/>
          <w:rtl w:val="0"/>
        </w:rPr>
        <w:t xml:space="preserve"> Доповідач -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представник Головного управління ПФУ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191919"/>
          <w:sz w:val="24"/>
          <w:szCs w:val="24"/>
          <w:highlight w:val="white"/>
          <w:u w:val="none"/>
          <w:vertAlign w:val="baseline"/>
          <w:rtl w:val="0"/>
        </w:rPr>
        <w:t xml:space="preserve"> в Одеській </w:t>
      </w:r>
    </w:p>
    <w:p w:rsidR="00000000" w:rsidDel="00000000" w:rsidP="00000000" w:rsidRDefault="00000000" w:rsidRPr="00000000" w14:paraId="00000014">
      <w:pPr>
        <w:tabs>
          <w:tab w:val="left" w:leader="none" w:pos="1020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91919"/>
          <w:sz w:val="24"/>
          <w:szCs w:val="24"/>
          <w:highlight w:val="white"/>
          <w:rtl w:val="0"/>
        </w:rPr>
        <w:t xml:space="preserve">області.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"/>
        </w:tabs>
        <w:spacing w:after="0" w:before="0" w:line="240" w:lineRule="auto"/>
        <w:ind w:left="786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Затвердження річного плану  роботи Ради з питань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внутрішньо переміщених осіб на 2026 рік.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Доповідач - голова Ради з питань внутрішньо переміщених 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осіб.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Різне.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